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09" w:rsidRDefault="00F80D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-152400</wp:posOffset>
                </wp:positionH>
                <wp:positionV relativeFrom="paragraph">
                  <wp:posOffset>1847849</wp:posOffset>
                </wp:positionV>
                <wp:extent cx="6221730" cy="355282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30" w:rsidRDefault="00F80D30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F80D30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Charlie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Hall leads the </w:t>
                            </w:r>
                            <w:r w:rsidR="00295C4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ent acquisition f</w:t>
                            </w:r>
                            <w:r w:rsidR="007074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unction for MasterCard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.  In this </w:t>
                            </w:r>
                            <w:r w:rsidR="00295C4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he manages a global team focused on </w:t>
                            </w:r>
                            <w:r w:rsidR="007074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attracting top talent in support of MasterCard’s talent agenda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.  This group includes teams of professionals </w:t>
                            </w:r>
                            <w:r w:rsidR="007074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across all regions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that develop and deliver programs focused on campus, experienced and executive recruitment.  In his role </w:t>
                            </w:r>
                            <w:r w:rsidR="007074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Mr. Hall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has been instrumental in </w:t>
                            </w:r>
                            <w:r w:rsidR="007074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developing</w:t>
                            </w:r>
                            <w:r w:rsidR="00A073F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74A8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social, branding and sourcing strategies </w:t>
                            </w:r>
                            <w:r w:rsidR="00A073F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focused on attracting top talent from technology and consumer focused organizations.</w:t>
                            </w:r>
                          </w:p>
                          <w:p w:rsidR="00295C46" w:rsidRDefault="0061300F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Mr. Hall</w:t>
                            </w:r>
                            <w:r w:rsidR="00A073F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joined MasterCard in 2004.  Prior to assuming the global talent acquisition role,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Mr. Hall</w:t>
                            </w:r>
                            <w:r w:rsidR="00A073F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held a number of leadership positions within Human Resources at MasterCard.  Most recently, he was the global head of Human Resources for MasterCard Advisors.  Prior to that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Mr. Hall</w:t>
                            </w:r>
                            <w:r w:rsidR="00295C4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led</w:t>
                            </w:r>
                            <w:r w:rsidR="00A073F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Human Resource</w:t>
                            </w:r>
                            <w:r w:rsidR="00295C4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 w:rsidR="00A073F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for US Markets</w:t>
                            </w:r>
                            <w:r w:rsidR="00295C4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  <w:r w:rsidR="00A073F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5C4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In addition, he held global Human Resource leadership roles with</w:t>
                            </w:r>
                            <w:r w:rsidR="00A073F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Operations &amp; Technology</w:t>
                            </w:r>
                            <w:r w:rsidR="00295C4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both as a human resource lead as well as within talent acquisition</w:t>
                            </w:r>
                            <w:r w:rsidR="00A073F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  <w:r w:rsidR="00295C4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 In these roles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he</w:t>
                            </w:r>
                            <w:r w:rsidR="00295C4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was responsible for developing and implementing strategic programs focused on organizational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effectiveness</w:t>
                            </w:r>
                            <w:r w:rsidR="00295C46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, talent development</w:t>
                            </w:r>
                            <w:r w:rsidR="00356657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employee engagement.</w:t>
                            </w:r>
                          </w:p>
                          <w:p w:rsidR="00295C46" w:rsidRDefault="00295C46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Mr. Hall currently serves as a member of the executive committee on the Board of Directors for Junior Achievement of the Hudson Valley.</w:t>
                            </w:r>
                          </w:p>
                          <w:p w:rsidR="0061300F" w:rsidRDefault="0061300F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Prior to joining MasterCard</w:t>
                            </w:r>
                            <w:r w:rsidR="0079724A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Mr. Hall was a member of the North American Human Resource </w:t>
                            </w:r>
                            <w:r w:rsidR="0006705A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Leadership Team for Amdocs,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AE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a global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software </w:t>
                            </w:r>
                            <w:r w:rsidR="001D1D0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and services</w:t>
                            </w:r>
                            <w:r w:rsidR="008B7AE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company supporting the </w:t>
                            </w:r>
                            <w:r w:rsidR="001D1D05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communications, </w:t>
                            </w:r>
                            <w:r w:rsidR="008B7AE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media and entert</w:t>
                            </w:r>
                            <w:r w:rsidR="0006705A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ainment industries.</w:t>
                            </w:r>
                          </w:p>
                          <w:p w:rsidR="0061300F" w:rsidRDefault="0061300F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61300F" w:rsidRPr="00F80D30" w:rsidRDefault="0061300F">
                            <w:pP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45.5pt;width:489.9pt;height:2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3rHwIAABw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" stroked="f">
                <v:textbox>
                  <w:txbxContent>
                    <w:p w:rsidR="00F80D30" w:rsidRDefault="00F80D30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F80D30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Charlie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Hall leads the </w:t>
                      </w:r>
                      <w:r w:rsidR="00295C4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ent acquisition f</w:t>
                      </w:r>
                      <w:r w:rsidR="007074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unction for MasterCard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.  In this </w:t>
                      </w:r>
                      <w:r w:rsidR="00295C4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he manages a global team focused on </w:t>
                      </w:r>
                      <w:r w:rsidR="007074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attracting top talent in support of MasterCard’s talent agenda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.  This group includes teams of professionals </w:t>
                      </w:r>
                      <w:r w:rsidR="007074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across all regions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that develop and deliver programs focused on campus, experienced and executive recruitment.  In his role </w:t>
                      </w:r>
                      <w:r w:rsidR="007074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Mr. Hall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has been instrumental in </w:t>
                      </w:r>
                      <w:r w:rsidR="007074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developing</w:t>
                      </w:r>
                      <w:r w:rsidR="00A073F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7074A8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social, branding and sourcing strategies </w:t>
                      </w:r>
                      <w:r w:rsidR="00A073F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focused on attracting top talent from technology and consumer focused organizations.</w:t>
                      </w:r>
                    </w:p>
                    <w:p w:rsidR="00295C46" w:rsidRDefault="0061300F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Mr. Hall</w:t>
                      </w:r>
                      <w:r w:rsidR="00A073F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joined MasterCard in 2004.  Prior to assuming the global talent acquisition role,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Mr. Hall</w:t>
                      </w:r>
                      <w:r w:rsidR="00A073F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held a number of leadership positions within Human Resources at MasterCard.  Most recently, he was the global head of Human Resources for MasterCard Advisors.  Prior to that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Mr. Hall</w:t>
                      </w:r>
                      <w:r w:rsidR="00295C4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led</w:t>
                      </w:r>
                      <w:r w:rsidR="00A073F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Human Resource</w:t>
                      </w:r>
                      <w:r w:rsidR="00295C4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 w:rsidR="00A073F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for US Markets</w:t>
                      </w:r>
                      <w:r w:rsidR="00295C4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  <w:r w:rsidR="00A073F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295C4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In addition, he held global Human Resource leadership roles with</w:t>
                      </w:r>
                      <w:r w:rsidR="00A073F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Operations &amp; Technology</w:t>
                      </w:r>
                      <w:r w:rsidR="00295C4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both as a human resource lead as well as within talent acquisition</w:t>
                      </w:r>
                      <w:r w:rsidR="00A073F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  <w:r w:rsidR="00295C4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 In these roles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he</w:t>
                      </w:r>
                      <w:r w:rsidR="00295C4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was responsible for developing and implementing strategic programs focused on organizational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effectiveness</w:t>
                      </w:r>
                      <w:r w:rsidR="00295C46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, talent development</w:t>
                      </w:r>
                      <w:r w:rsidR="00356657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employee engagement.</w:t>
                      </w:r>
                    </w:p>
                    <w:p w:rsidR="00295C46" w:rsidRDefault="00295C46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Mr. Hall currently serves as a member of the executive committee on the Board of Directors for Junior Achievement of the Hudson Valley.</w:t>
                      </w:r>
                    </w:p>
                    <w:p w:rsidR="0061300F" w:rsidRDefault="0061300F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Prior to joining MasterCard</w:t>
                      </w:r>
                      <w:r w:rsidR="0079724A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Mr. Hall was a member of the North American Human Resource </w:t>
                      </w:r>
                      <w:r w:rsidR="0006705A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Leadership Team for Amdocs,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8B7AE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a global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software </w:t>
                      </w:r>
                      <w:r w:rsidR="001D1D0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and services</w:t>
                      </w:r>
                      <w:r w:rsidR="008B7AE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company supporting the </w:t>
                      </w:r>
                      <w:r w:rsidR="001D1D05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communications, </w:t>
                      </w:r>
                      <w:r w:rsidR="008B7AE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media and entert</w:t>
                      </w:r>
                      <w:r w:rsidR="0006705A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ainment industries.</w:t>
                      </w:r>
                    </w:p>
                    <w:p w:rsidR="0061300F" w:rsidRDefault="0061300F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61300F" w:rsidRPr="00F80D30" w:rsidRDefault="0061300F">
                      <w:pP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6479" wp14:editId="42FB46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1730" cy="18002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8B68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30" w:rsidRDefault="00F80D30" w:rsidP="00F80D30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17524E"/>
                                <w:sz w:val="27"/>
                                <w:szCs w:val="27"/>
                              </w:rPr>
                            </w:pPr>
                          </w:p>
                          <w:p w:rsidR="00F80D30" w:rsidRDefault="00F80D30" w:rsidP="00F80D30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17524E"/>
                                <w:sz w:val="27"/>
                                <w:szCs w:val="27"/>
                              </w:rPr>
                            </w:pPr>
                          </w:p>
                          <w:p w:rsidR="00F80D30" w:rsidRDefault="00F80D30" w:rsidP="00F80D30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17524E"/>
                                <w:sz w:val="27"/>
                                <w:szCs w:val="27"/>
                              </w:rPr>
                            </w:pPr>
                          </w:p>
                          <w:p w:rsidR="00F80D30" w:rsidRPr="00F80D30" w:rsidRDefault="00F80D30" w:rsidP="00F80D30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17524E"/>
                                <w:sz w:val="27"/>
                                <w:szCs w:val="27"/>
                              </w:rPr>
                            </w:pPr>
                            <w:r w:rsidRPr="00F80D30">
                              <w:rPr>
                                <w:rFonts w:ascii="Arial" w:hAnsi="Arial" w:cs="Arial"/>
                                <w:b/>
                                <w:color w:val="17524E"/>
                                <w:sz w:val="27"/>
                                <w:szCs w:val="27"/>
                              </w:rPr>
                              <w:t>Charlie Hall</w:t>
                            </w:r>
                          </w:p>
                          <w:p w:rsidR="00F80D30" w:rsidRPr="00F80D30" w:rsidRDefault="00ED3BE0" w:rsidP="00F80D30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i/>
                                <w:color w:val="48B68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8B689"/>
                                <w:sz w:val="24"/>
                                <w:szCs w:val="24"/>
                              </w:rPr>
                              <w:t>Senior Vice President</w:t>
                            </w:r>
                            <w:r w:rsidR="00F80D30" w:rsidRPr="00F80D30">
                              <w:rPr>
                                <w:rFonts w:ascii="Arial" w:hAnsi="Arial" w:cs="Arial"/>
                                <w:b/>
                                <w:i/>
                                <w:color w:val="48B689"/>
                                <w:sz w:val="24"/>
                                <w:szCs w:val="24"/>
                              </w:rPr>
                              <w:t>, Global Talent Acquisition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89.9pt;height:14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" strokecolor="#48b689">
                <v:textbox>
                  <w:txbxContent>
                    <w:p w:rsidR="00F80D30" w:rsidRDefault="00F80D30" w:rsidP="00F80D30">
                      <w:pPr>
                        <w:ind w:left="1440" w:firstLine="720"/>
                        <w:rPr>
                          <w:rFonts w:ascii="Arial" w:hAnsi="Arial" w:cs="Arial"/>
                          <w:b/>
                          <w:color w:val="17524E"/>
                          <w:sz w:val="27"/>
                          <w:szCs w:val="27"/>
                        </w:rPr>
                      </w:pPr>
                    </w:p>
                    <w:p w:rsidR="00F80D30" w:rsidRDefault="00F80D30" w:rsidP="00F80D30">
                      <w:pPr>
                        <w:ind w:left="1440" w:firstLine="720"/>
                        <w:rPr>
                          <w:rFonts w:ascii="Arial" w:hAnsi="Arial" w:cs="Arial"/>
                          <w:b/>
                          <w:color w:val="17524E"/>
                          <w:sz w:val="27"/>
                          <w:szCs w:val="27"/>
                        </w:rPr>
                      </w:pPr>
                    </w:p>
                    <w:p w:rsidR="00F80D30" w:rsidRDefault="00F80D30" w:rsidP="00F80D30">
                      <w:pPr>
                        <w:ind w:left="1440" w:firstLine="720"/>
                        <w:rPr>
                          <w:rFonts w:ascii="Arial" w:hAnsi="Arial" w:cs="Arial"/>
                          <w:b/>
                          <w:color w:val="17524E"/>
                          <w:sz w:val="27"/>
                          <w:szCs w:val="27"/>
                        </w:rPr>
                      </w:pPr>
                    </w:p>
                    <w:p w:rsidR="00F80D30" w:rsidRPr="00F80D30" w:rsidRDefault="00F80D30" w:rsidP="00F80D30">
                      <w:pPr>
                        <w:ind w:left="1440" w:firstLine="720"/>
                        <w:rPr>
                          <w:rFonts w:ascii="Arial" w:hAnsi="Arial" w:cs="Arial"/>
                          <w:b/>
                          <w:color w:val="17524E"/>
                          <w:sz w:val="27"/>
                          <w:szCs w:val="27"/>
                        </w:rPr>
                      </w:pPr>
                      <w:r w:rsidRPr="00F80D30">
                        <w:rPr>
                          <w:rFonts w:ascii="Arial" w:hAnsi="Arial" w:cs="Arial"/>
                          <w:b/>
                          <w:color w:val="17524E"/>
                          <w:sz w:val="27"/>
                          <w:szCs w:val="27"/>
                        </w:rPr>
                        <w:t>Charlie Hall</w:t>
                      </w:r>
                    </w:p>
                    <w:p w:rsidR="00F80D30" w:rsidRPr="00F80D30" w:rsidRDefault="00ED3BE0" w:rsidP="00F80D30">
                      <w:pPr>
                        <w:ind w:left="1440" w:firstLine="720"/>
                        <w:rPr>
                          <w:rFonts w:ascii="Arial" w:hAnsi="Arial" w:cs="Arial"/>
                          <w:b/>
                          <w:i/>
                          <w:color w:val="48B68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48B689"/>
                          <w:sz w:val="24"/>
                          <w:szCs w:val="24"/>
                        </w:rPr>
                        <w:t>Senior Vice President</w:t>
                      </w:r>
                      <w:r w:rsidR="00F80D30" w:rsidRPr="00F80D30">
                        <w:rPr>
                          <w:rFonts w:ascii="Arial" w:hAnsi="Arial" w:cs="Arial"/>
                          <w:b/>
                          <w:i/>
                          <w:color w:val="48B689"/>
                          <w:sz w:val="24"/>
                          <w:szCs w:val="24"/>
                        </w:rPr>
                        <w:t>, Global Talent Acquisition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9CBD05" wp14:editId="560C3BD6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087755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_Charlie_march2014 v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30"/>
    <w:rsid w:val="0006705A"/>
    <w:rsid w:val="001D1D05"/>
    <w:rsid w:val="00295C46"/>
    <w:rsid w:val="00356657"/>
    <w:rsid w:val="0061300F"/>
    <w:rsid w:val="007074A8"/>
    <w:rsid w:val="0079724A"/>
    <w:rsid w:val="00880263"/>
    <w:rsid w:val="008B7AEB"/>
    <w:rsid w:val="00A073F5"/>
    <w:rsid w:val="00B33209"/>
    <w:rsid w:val="00ED3BE0"/>
    <w:rsid w:val="00F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MasterCard Worldwide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Charlie</dc:creator>
  <cp:lastModifiedBy>Charlie Hall</cp:lastModifiedBy>
  <cp:revision>3</cp:revision>
  <dcterms:created xsi:type="dcterms:W3CDTF">2015-06-30T19:22:00Z</dcterms:created>
  <dcterms:modified xsi:type="dcterms:W3CDTF">2015-06-30T19:24:00Z</dcterms:modified>
</cp:coreProperties>
</file>